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Thakar Sumedh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QUALYS,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E. HILLSDALE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QUALYS,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QLYS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CEO &amp; PRESIDENT</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FOSTER CITY</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94404</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06/26/2026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91"/>
              <w:spacing w:after="0"/>
              <w:rPr>
                <w:sz w:val="20"/>
                <w:szCs w:val="20"/>
                <w:color w:val="auto"/>
              </w:rPr>
            </w:pPr>
            <w:r>
              <w:rPr>
                <w:rFonts w:ascii="Times New Roman" w:cs="Times New Roman" w:eastAsia="Times New Roman" w:hAnsi="Times New Roman"/>
                <w:sz w:val="17"/>
                <w:szCs w:val="17"/>
                <w:color w:val="0000FF"/>
              </w:rPr>
              <w:t>9,800</w:t>
            </w:r>
          </w:p>
        </w:tc>
        <w:tc>
          <w:tcPr>
            <w:tcW w:w="46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120.4688</w:t>
            </w:r>
            <w:r>
              <w:rPr>
                <w:rFonts w:ascii="Times New Roman" w:cs="Times New Roman" w:eastAsia="Times New Roman" w:hAnsi="Times New Roman"/>
                <w:sz w:val="22"/>
                <w:szCs w:val="22"/>
                <w:color w:val="008000"/>
                <w:w w:val="95"/>
                <w:vertAlign w:val="superscript"/>
              </w:rPr>
              <w:t>(2)</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236,886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06/26/2026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251"/>
              <w:spacing w:after="0"/>
              <w:rPr>
                <w:sz w:val="20"/>
                <w:szCs w:val="20"/>
                <w:color w:val="auto"/>
              </w:rPr>
            </w:pPr>
            <w:r>
              <w:rPr>
                <w:rFonts w:ascii="Times New Roman" w:cs="Times New Roman" w:eastAsia="Times New Roman" w:hAnsi="Times New Roman"/>
                <w:sz w:val="17"/>
                <w:szCs w:val="17"/>
                <w:color w:val="0000FF"/>
              </w:rPr>
              <w:t>200</w:t>
            </w:r>
          </w:p>
        </w:tc>
        <w:tc>
          <w:tcPr>
            <w:tcW w:w="46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121.1</w:t>
            </w:r>
          </w:p>
        </w:tc>
        <w:tc>
          <w:tcPr>
            <w:tcW w:w="2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236,686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transaction reported in this Form 4 was effected pursuant to a Rule 10b5-1 trading plan adopted by the Reporting Person on February 27, 2026.</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$120.00 to $120.895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Bruce Posey by power of</w:t>
            </w:r>
          </w:p>
        </w:tc>
        <w:tc>
          <w:tcPr>
            <w:tcW w:w="2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06/29/2026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for Sumedh S. Thakar</w:t>
            </w:r>
          </w:p>
        </w:tc>
        <w:tc>
          <w:tcPr>
            <w:tcW w:w="2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80" w:type="dxa"/>
            <w:vAlign w:val="bottom"/>
            <w:gridSpan w:val="3"/>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40" w:type="dxa"/>
            <w:vAlign w:val="bottom"/>
          </w:tcPr>
          <w:p>
            <w:pPr>
              <w:spacing w:after="0"/>
              <w:rPr>
                <w:sz w:val="20"/>
                <w:szCs w:val="20"/>
                <w:color w:val="auto"/>
              </w:rPr>
            </w:pPr>
          </w:p>
        </w:tc>
        <w:tc>
          <w:tcPr>
            <w:tcW w:w="840" w:type="dxa"/>
            <w:vAlign w:val="bottom"/>
            <w:gridSpan w:val="3"/>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58242" TargetMode="External"/><Relationship Id="rId14" Type="http://schemas.openxmlformats.org/officeDocument/2006/relationships/hyperlink" Target="http://www.sec.gov/cgi-bin/browse-edgar?action=getcompany&amp;CIK=00011078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2026-06-29T17:02:22Z</dcterms:created>
  <dcterms:modified xsi:type="dcterms:W3CDTF">2026-06-29T17:02:22Z</dcterms:modified>
</cp:coreProperties>
</file>