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232026_010957.xml.htm"/>
      <w:bookmarkStart w:id="1" w:name="ksform409232026_01095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POSEY BRUCE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QUALYS,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919 E. HILLSDALE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QUALYS, INC.</w:t>
              </w:r>
            </w:hyperlink>
            <w:r>
              <w:rPr/>
              <w:t xml:space="preserve"> [ </w:t>
            </w:r>
            <w:r>
              <w:rPr>
                <w:rFonts w:ascii="Times;serif" w:hAnsi="Times;serif"/>
                <w:color w:val="0000FF"/>
                <w:sz w:val="24"/>
                <w:shd w:fill="FFFFFF" w:val="clear"/>
              </w:rPr>
              <w:t>QLYS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LEGAL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3"/>
        <w:gridCol w:w="934"/>
        <w:gridCol w:w="801"/>
        <w:gridCol w:w="620"/>
        <w:gridCol w:w="348"/>
        <w:gridCol w:w="784"/>
        <w:gridCol w:w="435"/>
        <w:gridCol w:w="1105"/>
        <w:gridCol w:w="1145"/>
        <w:gridCol w:w="990"/>
        <w:gridCol w:w="94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175.54</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59,482</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177.9833</w:t>
            </w:r>
            <w:r>
              <w:rPr>
                <w:rFonts w:ascii="Times;serif" w:hAnsi="Times;serif"/>
                <w:color w:val="008000"/>
                <w:position w:val="7"/>
                <w:sz w:val="16"/>
                <w:sz w:val="20"/>
                <w:shd w:fill="FFFFFF" w:val="clear"/>
              </w:rPr>
              <w:t>(2)</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59,455</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178.9571</w:t>
            </w:r>
            <w:r>
              <w:rPr>
                <w:rFonts w:ascii="Times;serif" w:hAnsi="Times;serif"/>
                <w:color w:val="008000"/>
                <w:position w:val="7"/>
                <w:sz w:val="16"/>
                <w:sz w:val="20"/>
                <w:shd w:fill="FFFFFF" w:val="clear"/>
              </w:rPr>
              <w:t>(3)</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59,214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327</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179.9499</w:t>
            </w:r>
            <w:r>
              <w:rPr>
                <w:rFonts w:ascii="Times;serif" w:hAnsi="Times;serif"/>
                <w:color w:val="008000"/>
                <w:position w:val="7"/>
                <w:sz w:val="16"/>
                <w:sz w:val="20"/>
                <w:shd w:fill="FFFFFF" w:val="clear"/>
              </w:rPr>
              <w:t>(4)</w:t>
            </w:r>
          </w:p>
        </w:tc>
        <w:tc>
          <w:tcPr>
            <w:tcW w:w="11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58,887</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199</w:t>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181.0318</w:t>
            </w:r>
            <w:r>
              <w:rPr>
                <w:rFonts w:ascii="Times;serif" w:hAnsi="Times;serif"/>
                <w:color w:val="008000"/>
                <w:position w:val="7"/>
                <w:sz w:val="16"/>
                <w:sz w:val="20"/>
                <w:shd w:fill="FFFFFF" w:val="clear"/>
              </w:rPr>
              <w:t>(5)</w:t>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58,688</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transaction reported in this Form 4 was effected pursuant to a Rule 10b5-1 trading plan adopted by the Reporting Person on August 21,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price represents the weighted average price of the shares sold ranging from $177.36 to $178.35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 price represents the weighted average price of the shares sold ranging from $178.41 to $179.36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sale price represents the weighted average price of the shares sold ranging from $179.61 to $180.55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sale price represents the weighted average price of the shares sold ranging from $180.65 to $181.55 per share. Upon request by the Commission staff, the Issuer or a security holder of the Issuer, the Reporting Person will provide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Bruce K. Posey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54781" TargetMode="External"/><Relationship Id="rId5" Type="http://schemas.openxmlformats.org/officeDocument/2006/relationships/hyperlink" Target="http://www.sec.gov/cgi-bin/browse-edgar?action=getcompany&amp;CIK=000110784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873</Words>
  <Characters>4553</Characters>
  <CharactersWithSpaces>5322</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