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31"/>
          <w:szCs w:val="31"/>
          <w:b w:val="1"/>
          <w:bCs w:val="1"/>
          <w:color w:val="auto"/>
        </w:rPr>
        <w:drawing>
          <wp:anchor simplePos="0" relativeHeight="251657728" behindDoc="1" locked="0" layoutInCell="0" allowOverlap="1">
            <wp:simplePos x="0" y="0"/>
            <wp:positionH relativeFrom="page">
              <wp:posOffset>155575</wp:posOffset>
            </wp:positionH>
            <wp:positionV relativeFrom="page">
              <wp:posOffset>163830</wp:posOffset>
            </wp:positionV>
            <wp:extent cx="725043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8255"/>
                    </a:xfrm>
                    <a:prstGeom prst="rect">
                      <a:avLst/>
                    </a:prstGeom>
                    <a:noFill/>
                  </pic:spPr>
                </pic:pic>
              </a:graphicData>
            </a:graphic>
          </wp:anchor>
        </w:drawing>
        <w:drawing>
          <wp:anchor simplePos="0" relativeHeight="251657728" behindDoc="1" locked="0" layoutInCell="0" allowOverlap="1">
            <wp:simplePos x="0" y="0"/>
            <wp:positionH relativeFrom="page">
              <wp:posOffset>155575</wp:posOffset>
            </wp:positionH>
            <wp:positionV relativeFrom="page">
              <wp:posOffset>205105</wp:posOffset>
            </wp:positionV>
            <wp:extent cx="725043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8255"/>
                    </a:xfrm>
                    <a:prstGeom prst="rect">
                      <a:avLst/>
                    </a:prstGeom>
                    <a:noFill/>
                  </pic:spPr>
                </pic:pic>
              </a:graphicData>
            </a:graphic>
          </wp:anchor>
        </w:drawing>
        <w:t>UNITED STATES</w:t>
      </w:r>
    </w:p>
    <w:p>
      <w:pPr>
        <w:spacing w:after="0" w:line="32" w:lineRule="exact"/>
        <w:rPr>
          <w:sz w:val="24"/>
          <w:szCs w:val="24"/>
          <w:color w:val="auto"/>
        </w:rPr>
      </w:pPr>
    </w:p>
    <w:p>
      <w:pPr>
        <w:jc w:val="center"/>
        <w:ind w:right="-159"/>
        <w:spacing w:after="0"/>
        <w:rPr>
          <w:sz w:val="20"/>
          <w:szCs w:val="20"/>
          <w:color w:val="auto"/>
        </w:rPr>
      </w:pPr>
      <w:r>
        <w:rPr>
          <w:rFonts w:ascii="Arial" w:cs="Arial" w:eastAsia="Arial" w:hAnsi="Arial"/>
          <w:sz w:val="31"/>
          <w:szCs w:val="31"/>
          <w:b w:val="1"/>
          <w:bCs w:val="1"/>
          <w:color w:val="auto"/>
        </w:rPr>
        <w:t>SECURITIES AND EXCHANGE COMMISSION</w:t>
      </w:r>
    </w:p>
    <w:p>
      <w:pPr>
        <w:jc w:val="center"/>
        <w:ind w:right="-159"/>
        <w:spacing w:after="0"/>
        <w:rPr>
          <w:sz w:val="20"/>
          <w:szCs w:val="20"/>
          <w:color w:val="auto"/>
        </w:rPr>
      </w:pPr>
      <w:r>
        <w:rPr>
          <w:rFonts w:ascii="Arial" w:cs="Arial" w:eastAsia="Arial" w:hAnsi="Arial"/>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2863215</wp:posOffset>
            </wp:positionH>
            <wp:positionV relativeFrom="paragraph">
              <wp:posOffset>139700</wp:posOffset>
            </wp:positionV>
            <wp:extent cx="152971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29715" cy="8255"/>
                    </a:xfrm>
                    <a:prstGeom prst="rect">
                      <a:avLst/>
                    </a:prstGeom>
                    <a:noFill/>
                  </pic:spPr>
                </pic:pic>
              </a:graphicData>
            </a:graphic>
          </wp:anchor>
        </w:drawing>
      </w:r>
    </w:p>
    <w:p>
      <w:pPr>
        <w:spacing w:after="0" w:line="277" w:lineRule="exact"/>
        <w:rPr>
          <w:sz w:val="24"/>
          <w:szCs w:val="24"/>
          <w:color w:val="auto"/>
        </w:rPr>
      </w:pPr>
    </w:p>
    <w:p>
      <w:pPr>
        <w:jc w:val="center"/>
        <w:ind w:right="-159"/>
        <w:spacing w:after="0"/>
        <w:rPr>
          <w:sz w:val="20"/>
          <w:szCs w:val="20"/>
          <w:color w:val="auto"/>
        </w:rPr>
      </w:pPr>
      <w:r>
        <w:rPr>
          <w:rFonts w:ascii="Arial" w:cs="Arial" w:eastAsia="Arial" w:hAnsi="Arial"/>
          <w:sz w:val="31"/>
          <w:szCs w:val="31"/>
          <w:b w:val="1"/>
          <w:bCs w:val="1"/>
          <w:color w:val="auto"/>
        </w:rPr>
        <w:t>SCHEDULE 14A</w:t>
      </w:r>
    </w:p>
    <w:p>
      <w:pPr>
        <w:spacing w:after="0" w:line="116" w:lineRule="exact"/>
        <w:rPr>
          <w:sz w:val="24"/>
          <w:szCs w:val="24"/>
          <w:color w:val="auto"/>
        </w:rPr>
      </w:pPr>
    </w:p>
    <w:p>
      <w:pPr>
        <w:jc w:val="center"/>
        <w:ind w:right="-159"/>
        <w:spacing w:after="0"/>
        <w:rPr>
          <w:sz w:val="20"/>
          <w:szCs w:val="20"/>
          <w:color w:val="auto"/>
        </w:rPr>
      </w:pPr>
      <w:r>
        <w:rPr>
          <w:rFonts w:ascii="Arial" w:cs="Arial" w:eastAsia="Arial" w:hAnsi="Arial"/>
          <w:sz w:val="21"/>
          <w:szCs w:val="21"/>
          <w:b w:val="1"/>
          <w:bCs w:val="1"/>
          <w:color w:val="auto"/>
        </w:rPr>
        <w:t>PROXY STATEMENT PURSUANT TO SECTION 14(a) OF THE</w:t>
      </w:r>
    </w:p>
    <w:p>
      <w:pPr>
        <w:spacing w:after="0" w:line="18" w:lineRule="exact"/>
        <w:rPr>
          <w:sz w:val="24"/>
          <w:szCs w:val="24"/>
          <w:color w:val="auto"/>
        </w:rPr>
      </w:pPr>
    </w:p>
    <w:p>
      <w:pPr>
        <w:jc w:val="center"/>
        <w:ind w:right="-159"/>
        <w:spacing w:after="0"/>
        <w:rPr>
          <w:sz w:val="20"/>
          <w:szCs w:val="20"/>
          <w:color w:val="auto"/>
        </w:rPr>
      </w:pPr>
      <w:r>
        <w:rPr>
          <w:rFonts w:ascii="Arial" w:cs="Arial" w:eastAsia="Arial" w:hAnsi="Arial"/>
          <w:sz w:val="21"/>
          <w:szCs w:val="21"/>
          <w:b w:val="1"/>
          <w:bCs w:val="1"/>
          <w:color w:val="auto"/>
        </w:rPr>
        <w:t>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2863215</wp:posOffset>
            </wp:positionH>
            <wp:positionV relativeFrom="paragraph">
              <wp:posOffset>147955</wp:posOffset>
            </wp:positionV>
            <wp:extent cx="152971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29715" cy="8255"/>
                    </a:xfrm>
                    <a:prstGeom prst="rect">
                      <a:avLst/>
                    </a:prstGeom>
                    <a:noFill/>
                  </pic:spPr>
                </pic:pic>
              </a:graphicData>
            </a:graphic>
          </wp:anchor>
        </w:drawing>
      </w:r>
    </w:p>
    <w:p>
      <w:pPr>
        <w:spacing w:after="0" w:line="286" w:lineRule="exact"/>
        <w:rPr>
          <w:sz w:val="24"/>
          <w:szCs w:val="24"/>
          <w:color w:val="auto"/>
        </w:rPr>
      </w:pPr>
    </w:p>
    <w:p>
      <w:pPr>
        <w:spacing w:after="0" w:line="196" w:lineRule="exact"/>
        <w:tabs>
          <w:tab w:leader="none" w:pos="3080" w:val="left"/>
        </w:tabs>
        <w:rPr>
          <w:sz w:val="20"/>
          <w:szCs w:val="20"/>
          <w:color w:val="auto"/>
        </w:rPr>
      </w:pPr>
      <w:r>
        <w:rPr>
          <w:rFonts w:ascii="Arial" w:cs="Arial" w:eastAsia="Arial" w:hAnsi="Arial"/>
          <w:sz w:val="17"/>
          <w:szCs w:val="17"/>
          <w:color w:val="auto"/>
        </w:rPr>
        <w:t xml:space="preserve">Filed by the Registrant </w:t>
      </w:r>
      <w:r>
        <w:rPr>
          <w:rFonts w:ascii="MS PGothic" w:cs="MS PGothic" w:eastAsia="MS PGothic" w:hAnsi="MS PGothic"/>
          <w:sz w:val="17"/>
          <w:szCs w:val="17"/>
          <w:color w:val="auto"/>
        </w:rPr>
        <w:t>☒</w:t>
      </w:r>
      <w:r>
        <w:rPr>
          <w:sz w:val="20"/>
          <w:szCs w:val="20"/>
          <w:color w:val="auto"/>
        </w:rPr>
        <w:tab/>
      </w:r>
      <w:r>
        <w:rPr>
          <w:rFonts w:ascii="Arial" w:cs="Arial" w:eastAsia="Arial" w:hAnsi="Arial"/>
          <w:sz w:val="15"/>
          <w:szCs w:val="15"/>
          <w:color w:val="auto"/>
        </w:rPr>
        <w:t xml:space="preserve">Filed by a Party other than the Registrant </w:t>
      </w:r>
      <w:r>
        <w:rPr>
          <w:rFonts w:ascii="MS PGothic" w:cs="MS PGothic" w:eastAsia="MS PGothic" w:hAnsi="MS PGothic"/>
          <w:sz w:val="15"/>
          <w:szCs w:val="15"/>
          <w:color w:val="auto"/>
        </w:rPr>
        <w:t>☐</w:t>
      </w:r>
    </w:p>
    <w:p>
      <w:pPr>
        <w:spacing w:after="0" w:line="151" w:lineRule="exact"/>
        <w:rPr>
          <w:sz w:val="24"/>
          <w:szCs w:val="24"/>
          <w:color w:val="auto"/>
        </w:rPr>
      </w:pPr>
    </w:p>
    <w:p>
      <w:pPr>
        <w:spacing w:after="0"/>
        <w:rPr>
          <w:sz w:val="20"/>
          <w:szCs w:val="20"/>
          <w:color w:val="auto"/>
        </w:rPr>
      </w:pPr>
      <w:r>
        <w:rPr>
          <w:rFonts w:ascii="Arial" w:cs="Arial" w:eastAsia="Arial" w:hAnsi="Arial"/>
          <w:sz w:val="17"/>
          <w:szCs w:val="17"/>
          <w:color w:val="auto"/>
        </w:rPr>
        <w:t>Check the appropriate box:</w:t>
      </w:r>
    </w:p>
    <w:p>
      <w:pPr>
        <w:spacing w:after="0" w:line="132" w:lineRule="exact"/>
        <w:rPr>
          <w:sz w:val="24"/>
          <w:szCs w:val="24"/>
          <w:color w:val="auto"/>
        </w:rPr>
      </w:pPr>
    </w:p>
    <w:p>
      <w:pPr>
        <w:ind w:left="460" w:hanging="455"/>
        <w:spacing w:after="0"/>
        <w:tabs>
          <w:tab w:leader="none" w:pos="46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Preliminary Proxy Statement</w:t>
      </w:r>
    </w:p>
    <w:p>
      <w:pPr>
        <w:spacing w:after="0" w:line="112" w:lineRule="exact"/>
        <w:rPr>
          <w:rFonts w:ascii="MS PGothic" w:cs="MS PGothic" w:eastAsia="MS PGothic" w:hAnsi="MS PGothic"/>
          <w:sz w:val="17"/>
          <w:szCs w:val="17"/>
          <w:color w:val="auto"/>
        </w:rPr>
      </w:pPr>
    </w:p>
    <w:p>
      <w:pPr>
        <w:ind w:left="460" w:hanging="455"/>
        <w:spacing w:after="0"/>
        <w:tabs>
          <w:tab w:leader="none" w:pos="460" w:val="left"/>
        </w:tabs>
        <w:numPr>
          <w:ilvl w:val="0"/>
          <w:numId w:val="1"/>
        </w:numPr>
        <w:rPr>
          <w:rFonts w:ascii="MS PGothic" w:cs="MS PGothic" w:eastAsia="MS PGothic" w:hAnsi="MS PGothic"/>
          <w:sz w:val="17"/>
          <w:szCs w:val="17"/>
          <w:color w:val="auto"/>
        </w:rPr>
      </w:pPr>
      <w:r>
        <w:rPr>
          <w:rFonts w:ascii="Arial" w:cs="Arial" w:eastAsia="Arial" w:hAnsi="Arial"/>
          <w:sz w:val="17"/>
          <w:szCs w:val="17"/>
          <w:b w:val="1"/>
          <w:bCs w:val="1"/>
          <w:color w:val="auto"/>
        </w:rPr>
        <w:t>Confidential, for Use of the Commission Only (as permitted by Rule 14a-6(e)(2))</w:t>
      </w:r>
    </w:p>
    <w:p>
      <w:pPr>
        <w:spacing w:after="0" w:line="124" w:lineRule="exact"/>
        <w:rPr>
          <w:rFonts w:ascii="MS PGothic" w:cs="MS PGothic" w:eastAsia="MS PGothic" w:hAnsi="MS PGothic"/>
          <w:sz w:val="17"/>
          <w:szCs w:val="17"/>
          <w:color w:val="auto"/>
        </w:rPr>
      </w:pPr>
    </w:p>
    <w:p>
      <w:pPr>
        <w:ind w:left="460" w:hanging="455"/>
        <w:spacing w:after="0"/>
        <w:tabs>
          <w:tab w:leader="none" w:pos="46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Definitive Proxy Statement</w:t>
      </w:r>
    </w:p>
    <w:p>
      <w:pPr>
        <w:spacing w:after="0" w:line="119" w:lineRule="exact"/>
        <w:rPr>
          <w:sz w:val="24"/>
          <w:szCs w:val="24"/>
          <w:color w:val="auto"/>
        </w:rPr>
      </w:pPr>
    </w:p>
    <w:p>
      <w:pPr>
        <w:ind w:left="460" w:hanging="455"/>
        <w:spacing w:after="0"/>
        <w:tabs>
          <w:tab w:leader="none" w:pos="460"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Definitive Additional Materials</w:t>
      </w:r>
    </w:p>
    <w:p>
      <w:pPr>
        <w:spacing w:after="0" w:line="119" w:lineRule="exact"/>
        <w:rPr>
          <w:sz w:val="24"/>
          <w:szCs w:val="24"/>
          <w:color w:val="auto"/>
        </w:rPr>
      </w:pPr>
    </w:p>
    <w:p>
      <w:pPr>
        <w:ind w:left="460" w:hanging="455"/>
        <w:spacing w:after="0"/>
        <w:tabs>
          <w:tab w:leader="none" w:pos="460" w:val="left"/>
        </w:tabs>
        <w:numPr>
          <w:ilvl w:val="0"/>
          <w:numId w:val="3"/>
        </w:numPr>
        <w:rPr>
          <w:rFonts w:ascii="MS PGothic" w:cs="MS PGothic" w:eastAsia="MS PGothic" w:hAnsi="MS PGothic"/>
          <w:sz w:val="17"/>
          <w:szCs w:val="17"/>
          <w:color w:val="auto"/>
        </w:rPr>
      </w:pPr>
      <w:r>
        <w:rPr>
          <w:rFonts w:ascii="Arial" w:cs="Arial" w:eastAsia="Arial" w:hAnsi="Arial"/>
          <w:sz w:val="17"/>
          <w:szCs w:val="17"/>
          <w:color w:val="auto"/>
        </w:rPr>
        <w:t>Soliciting Material Pursuant to §240.14a-2</w:t>
      </w:r>
    </w:p>
    <w:p>
      <w:pPr>
        <w:spacing w:after="0" w:line="85" w:lineRule="exact"/>
        <w:rPr>
          <w:sz w:val="24"/>
          <w:szCs w:val="24"/>
          <w:color w:val="auto"/>
        </w:rPr>
      </w:pPr>
    </w:p>
    <w:p>
      <w:pPr>
        <w:jc w:val="center"/>
        <w:ind w:right="-159"/>
        <w:spacing w:after="0"/>
        <w:rPr>
          <w:sz w:val="20"/>
          <w:szCs w:val="20"/>
          <w:color w:val="auto"/>
        </w:rPr>
      </w:pPr>
      <w:r>
        <w:rPr>
          <w:rFonts w:ascii="Arial" w:cs="Arial" w:eastAsia="Arial" w:hAnsi="Arial"/>
          <w:sz w:val="38"/>
          <w:szCs w:val="38"/>
          <w:b w:val="1"/>
          <w:bCs w:val="1"/>
          <w:color w:val="auto"/>
        </w:rPr>
        <w:t>QUALYS, INC.</w:t>
      </w:r>
    </w:p>
    <w:p>
      <w:pPr>
        <w:spacing w:after="0" w:line="43" w:lineRule="exact"/>
        <w:rPr>
          <w:sz w:val="24"/>
          <w:szCs w:val="24"/>
          <w:color w:val="auto"/>
        </w:rPr>
      </w:pPr>
    </w:p>
    <w:p>
      <w:pPr>
        <w:jc w:val="center"/>
        <w:ind w:right="-159"/>
        <w:spacing w:after="0"/>
        <w:rPr>
          <w:sz w:val="20"/>
          <w:szCs w:val="20"/>
          <w:color w:val="auto"/>
        </w:rPr>
      </w:pPr>
      <w:r>
        <w:rPr>
          <w:rFonts w:ascii="Arial" w:cs="Arial" w:eastAsia="Arial" w:hAnsi="Arial"/>
          <w:sz w:val="17"/>
          <w:szCs w:val="17"/>
          <w:b w:val="1"/>
          <w:bCs w:val="1"/>
          <w:color w:val="auto"/>
        </w:rPr>
        <w:t>(Name of Registrant as Specified In Its Charter)</w:t>
      </w:r>
    </w:p>
    <w:p>
      <w:pPr>
        <w:spacing w:after="0" w:line="105" w:lineRule="exact"/>
        <w:rPr>
          <w:sz w:val="24"/>
          <w:szCs w:val="24"/>
          <w:color w:val="auto"/>
        </w:rPr>
      </w:pPr>
    </w:p>
    <w:p>
      <w:pPr>
        <w:spacing w:after="0"/>
        <w:rPr>
          <w:sz w:val="20"/>
          <w:szCs w:val="20"/>
          <w:color w:val="auto"/>
        </w:rPr>
      </w:pPr>
      <w:r>
        <w:rPr>
          <w:rFonts w:ascii="Arial" w:cs="Arial" w:eastAsia="Arial" w:hAnsi="Arial"/>
          <w:sz w:val="17"/>
          <w:szCs w:val="17"/>
          <w:color w:val="auto"/>
        </w:rPr>
        <w:t>Payment of Filing Fee (Check the appropriate box):</w:t>
      </w:r>
    </w:p>
    <w:p>
      <w:pPr>
        <w:spacing w:after="0" w:line="119" w:lineRule="exact"/>
        <w:rPr>
          <w:sz w:val="24"/>
          <w:szCs w:val="24"/>
          <w:color w:val="auto"/>
        </w:rPr>
      </w:pPr>
    </w:p>
    <w:p>
      <w:pPr>
        <w:ind w:left="480" w:hanging="475"/>
        <w:spacing w:after="0"/>
        <w:tabs>
          <w:tab w:leader="none" w:pos="480" w:val="left"/>
        </w:tabs>
        <w:numPr>
          <w:ilvl w:val="0"/>
          <w:numId w:val="4"/>
        </w:numPr>
        <w:rPr>
          <w:rFonts w:ascii="MS PGothic" w:cs="MS PGothic" w:eastAsia="MS PGothic" w:hAnsi="MS PGothic"/>
          <w:sz w:val="17"/>
          <w:szCs w:val="17"/>
          <w:color w:val="auto"/>
        </w:rPr>
      </w:pPr>
      <w:r>
        <w:rPr>
          <w:rFonts w:ascii="Arial" w:cs="Arial" w:eastAsia="Arial" w:hAnsi="Arial"/>
          <w:sz w:val="17"/>
          <w:szCs w:val="17"/>
          <w:color w:val="auto"/>
        </w:rPr>
        <w:t>No fee required.</w:t>
      </w:r>
    </w:p>
    <w:p>
      <w:pPr>
        <w:spacing w:after="0" w:line="119" w:lineRule="exact"/>
        <w:rPr>
          <w:sz w:val="24"/>
          <w:szCs w:val="24"/>
          <w:color w:val="auto"/>
        </w:rPr>
      </w:pPr>
    </w:p>
    <w:p>
      <w:pPr>
        <w:ind w:left="480" w:hanging="475"/>
        <w:spacing w:after="0"/>
        <w:tabs>
          <w:tab w:leader="none" w:pos="480" w:val="left"/>
        </w:tabs>
        <w:numPr>
          <w:ilvl w:val="0"/>
          <w:numId w:val="5"/>
        </w:numPr>
        <w:rPr>
          <w:rFonts w:ascii="MS PGothic" w:cs="MS PGothic" w:eastAsia="MS PGothic" w:hAnsi="MS PGothic"/>
          <w:sz w:val="17"/>
          <w:szCs w:val="17"/>
          <w:color w:val="auto"/>
        </w:rPr>
      </w:pPr>
      <w:r>
        <w:rPr>
          <w:rFonts w:ascii="Arial" w:cs="Arial" w:eastAsia="Arial" w:hAnsi="Arial"/>
          <w:sz w:val="17"/>
          <w:szCs w:val="17"/>
          <w:color w:val="auto"/>
        </w:rPr>
        <w:t>Fee computed on table below per Exchange Act Rules 14a-6(i)(1) and 0-11.</w:t>
      </w:r>
    </w:p>
    <w:p>
      <w:pPr>
        <w:spacing w:after="0" w:line="118" w:lineRule="exact"/>
        <w:rPr>
          <w:rFonts w:ascii="MS PGothic" w:cs="MS PGothic" w:eastAsia="MS PGothic" w:hAnsi="MS PGothic"/>
          <w:sz w:val="17"/>
          <w:szCs w:val="17"/>
          <w:color w:val="auto"/>
        </w:rPr>
      </w:pPr>
    </w:p>
    <w:p>
      <w:pPr>
        <w:ind w:left="920" w:hanging="444"/>
        <w:spacing w:after="0"/>
        <w:tabs>
          <w:tab w:leader="none" w:pos="920" w:val="left"/>
        </w:tabs>
        <w:numPr>
          <w:ilvl w:val="1"/>
          <w:numId w:val="5"/>
        </w:numPr>
        <w:rPr>
          <w:rFonts w:ascii="Arial" w:cs="Arial" w:eastAsia="Arial" w:hAnsi="Arial"/>
          <w:sz w:val="17"/>
          <w:szCs w:val="17"/>
          <w:color w:val="auto"/>
        </w:rPr>
      </w:pPr>
      <w:r>
        <w:rPr>
          <w:rFonts w:ascii="Arial" w:cs="Arial" w:eastAsia="Arial" w:hAnsi="Arial"/>
          <w:sz w:val="17"/>
          <w:szCs w:val="17"/>
          <w:color w:val="auto"/>
        </w:rPr>
        <w:t>Title of each class of securities to which transaction applies:</w:t>
      </w:r>
    </w:p>
    <w:p>
      <w:pPr>
        <w:spacing w:after="0" w:line="367" w:lineRule="exact"/>
        <w:rPr>
          <w:rFonts w:ascii="Arial" w:cs="Arial" w:eastAsia="Arial" w:hAnsi="Arial"/>
          <w:sz w:val="17"/>
          <w:szCs w:val="17"/>
          <w:color w:val="auto"/>
        </w:rPr>
      </w:pPr>
    </w:p>
    <w:p>
      <w:pPr>
        <w:ind w:left="920" w:hanging="444"/>
        <w:spacing w:after="0"/>
        <w:tabs>
          <w:tab w:leader="none" w:pos="920" w:val="left"/>
        </w:tabs>
        <w:numPr>
          <w:ilvl w:val="1"/>
          <w:numId w:val="5"/>
        </w:numPr>
        <w:rPr>
          <w:rFonts w:ascii="Arial" w:cs="Arial" w:eastAsia="Arial" w:hAnsi="Arial"/>
          <w:sz w:val="17"/>
          <w:szCs w:val="17"/>
          <w:color w:val="auto"/>
        </w:rPr>
      </w:pPr>
      <w:r>
        <w:rPr>
          <w:rFonts w:ascii="Arial" w:cs="Arial" w:eastAsia="Arial" w:hAnsi="Arial"/>
          <w:sz w:val="17"/>
          <w:szCs w:val="17"/>
          <w:color w:val="auto"/>
        </w:rPr>
        <w:t>Aggregate number of securities to which transaction applies:</w:t>
      </w:r>
    </w:p>
    <w:p>
      <w:pPr>
        <w:spacing w:after="0" w:line="367" w:lineRule="exact"/>
        <w:rPr>
          <w:rFonts w:ascii="Arial" w:cs="Arial" w:eastAsia="Arial" w:hAnsi="Arial"/>
          <w:sz w:val="17"/>
          <w:szCs w:val="17"/>
          <w:color w:val="auto"/>
        </w:rPr>
      </w:pPr>
    </w:p>
    <w:p>
      <w:pPr>
        <w:ind w:left="920" w:hanging="444"/>
        <w:spacing w:after="0" w:line="289" w:lineRule="auto"/>
        <w:tabs>
          <w:tab w:leader="none" w:pos="920" w:val="left"/>
        </w:tabs>
        <w:numPr>
          <w:ilvl w:val="1"/>
          <w:numId w:val="5"/>
        </w:numPr>
        <w:rPr>
          <w:rFonts w:ascii="Arial" w:cs="Arial" w:eastAsia="Arial" w:hAnsi="Arial"/>
          <w:sz w:val="17"/>
          <w:szCs w:val="17"/>
          <w:color w:val="auto"/>
        </w:rPr>
      </w:pPr>
      <w:r>
        <w:rPr>
          <w:rFonts w:ascii="Arial" w:cs="Arial" w:eastAsia="Arial" w:hAnsi="Arial"/>
          <w:sz w:val="17"/>
          <w:szCs w:val="17"/>
          <w:color w:val="auto"/>
        </w:rPr>
        <w:t>Per unit price or other underlying value of transaction computed pursuant to Exchange Act Rule 0-11 (set forth the amount on which the filing fee is calculated and state how it was determined):</w:t>
      </w:r>
    </w:p>
    <w:p>
      <w:pPr>
        <w:spacing w:after="0" w:line="301" w:lineRule="exact"/>
        <w:rPr>
          <w:rFonts w:ascii="Arial" w:cs="Arial" w:eastAsia="Arial" w:hAnsi="Arial"/>
          <w:sz w:val="17"/>
          <w:szCs w:val="17"/>
          <w:color w:val="auto"/>
        </w:rPr>
      </w:pPr>
    </w:p>
    <w:p>
      <w:pPr>
        <w:ind w:left="920" w:hanging="444"/>
        <w:spacing w:after="0"/>
        <w:tabs>
          <w:tab w:leader="none" w:pos="920" w:val="left"/>
        </w:tabs>
        <w:numPr>
          <w:ilvl w:val="1"/>
          <w:numId w:val="5"/>
        </w:numPr>
        <w:rPr>
          <w:rFonts w:ascii="Arial" w:cs="Arial" w:eastAsia="Arial" w:hAnsi="Arial"/>
          <w:sz w:val="17"/>
          <w:szCs w:val="17"/>
          <w:color w:val="auto"/>
        </w:rPr>
      </w:pPr>
      <w:r>
        <w:rPr>
          <w:rFonts w:ascii="Arial" w:cs="Arial" w:eastAsia="Arial" w:hAnsi="Arial"/>
          <w:sz w:val="17"/>
          <w:szCs w:val="17"/>
          <w:color w:val="auto"/>
        </w:rPr>
        <w:t>Proposed maximum aggregate value of transaction:</w:t>
      </w:r>
    </w:p>
    <w:p>
      <w:pPr>
        <w:spacing w:after="0" w:line="367" w:lineRule="exact"/>
        <w:rPr>
          <w:rFonts w:ascii="Arial" w:cs="Arial" w:eastAsia="Arial" w:hAnsi="Arial"/>
          <w:sz w:val="17"/>
          <w:szCs w:val="17"/>
          <w:color w:val="auto"/>
        </w:rPr>
      </w:pPr>
    </w:p>
    <w:p>
      <w:pPr>
        <w:ind w:left="920" w:hanging="444"/>
        <w:spacing w:after="0"/>
        <w:tabs>
          <w:tab w:leader="none" w:pos="920" w:val="left"/>
        </w:tabs>
        <w:numPr>
          <w:ilvl w:val="1"/>
          <w:numId w:val="5"/>
        </w:numPr>
        <w:rPr>
          <w:rFonts w:ascii="Arial" w:cs="Arial" w:eastAsia="Arial" w:hAnsi="Arial"/>
          <w:sz w:val="17"/>
          <w:szCs w:val="17"/>
          <w:color w:val="auto"/>
        </w:rPr>
      </w:pPr>
      <w:r>
        <w:rPr>
          <w:rFonts w:ascii="Arial" w:cs="Arial" w:eastAsia="Arial" w:hAnsi="Arial"/>
          <w:sz w:val="17"/>
          <w:szCs w:val="17"/>
          <w:color w:val="auto"/>
        </w:rPr>
        <w:t>Total fee paid:</w:t>
      </w:r>
    </w:p>
    <w:p>
      <w:pPr>
        <w:spacing w:after="0" w:line="200" w:lineRule="exact"/>
        <w:rPr>
          <w:rFonts w:ascii="Arial" w:cs="Arial" w:eastAsia="Arial" w:hAnsi="Arial"/>
          <w:sz w:val="17"/>
          <w:szCs w:val="17"/>
          <w:color w:val="auto"/>
        </w:rPr>
      </w:pPr>
    </w:p>
    <w:p>
      <w:pPr>
        <w:spacing w:after="0" w:line="377" w:lineRule="exact"/>
        <w:rPr>
          <w:rFonts w:ascii="Arial" w:cs="Arial" w:eastAsia="Arial" w:hAnsi="Arial"/>
          <w:sz w:val="17"/>
          <w:szCs w:val="17"/>
          <w:color w:val="auto"/>
        </w:rPr>
      </w:pPr>
    </w:p>
    <w:p>
      <w:pPr>
        <w:ind w:left="480" w:hanging="475"/>
        <w:spacing w:after="0"/>
        <w:tabs>
          <w:tab w:leader="none" w:pos="480" w:val="left"/>
        </w:tabs>
        <w:numPr>
          <w:ilvl w:val="0"/>
          <w:numId w:val="5"/>
        </w:numPr>
        <w:rPr>
          <w:rFonts w:ascii="MS PGothic" w:cs="MS PGothic" w:eastAsia="MS PGothic" w:hAnsi="MS PGothic"/>
          <w:sz w:val="17"/>
          <w:szCs w:val="17"/>
          <w:color w:val="auto"/>
        </w:rPr>
      </w:pPr>
      <w:r>
        <w:rPr>
          <w:rFonts w:ascii="Arial" w:cs="Arial" w:eastAsia="Arial" w:hAnsi="Arial"/>
          <w:sz w:val="17"/>
          <w:szCs w:val="17"/>
          <w:color w:val="auto"/>
        </w:rPr>
        <w:t>Fee paid previously with preliminary materials.</w:t>
      </w:r>
    </w:p>
    <w:p>
      <w:pPr>
        <w:spacing w:after="0" w:line="223" w:lineRule="exact"/>
        <w:rPr>
          <w:rFonts w:ascii="MS PGothic" w:cs="MS PGothic" w:eastAsia="MS PGothic" w:hAnsi="MS PGothic"/>
          <w:sz w:val="17"/>
          <w:szCs w:val="17"/>
          <w:color w:val="auto"/>
        </w:rPr>
      </w:pPr>
    </w:p>
    <w:p>
      <w:pPr>
        <w:ind w:left="480" w:right="600" w:hanging="475"/>
        <w:spacing w:after="0" w:line="289" w:lineRule="auto"/>
        <w:tabs>
          <w:tab w:leader="none" w:pos="480" w:val="left"/>
        </w:tabs>
        <w:numPr>
          <w:ilvl w:val="0"/>
          <w:numId w:val="5"/>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53" w:lineRule="exact"/>
        <w:rPr>
          <w:rFonts w:ascii="MS PGothic" w:cs="MS PGothic" w:eastAsia="MS PGothic" w:hAnsi="MS PGothic"/>
          <w:sz w:val="17"/>
          <w:szCs w:val="17"/>
          <w:color w:val="auto"/>
        </w:rPr>
      </w:pPr>
    </w:p>
    <w:p>
      <w:pPr>
        <w:ind w:left="920" w:hanging="444"/>
        <w:spacing w:after="0"/>
        <w:tabs>
          <w:tab w:leader="none" w:pos="920" w:val="left"/>
        </w:tabs>
        <w:numPr>
          <w:ilvl w:val="1"/>
          <w:numId w:val="5"/>
        </w:numPr>
        <w:rPr>
          <w:rFonts w:ascii="Arial" w:cs="Arial" w:eastAsia="Arial" w:hAnsi="Arial"/>
          <w:sz w:val="17"/>
          <w:szCs w:val="17"/>
          <w:color w:val="auto"/>
        </w:rPr>
      </w:pPr>
      <w:r>
        <w:rPr>
          <w:rFonts w:ascii="Arial" w:cs="Arial" w:eastAsia="Arial" w:hAnsi="Arial"/>
          <w:sz w:val="17"/>
          <w:szCs w:val="17"/>
          <w:color w:val="auto"/>
        </w:rPr>
        <w:t>Amount Previously Paid:</w:t>
      </w:r>
    </w:p>
    <w:p>
      <w:pPr>
        <w:spacing w:after="0" w:line="200" w:lineRule="exact"/>
        <w:rPr>
          <w:rFonts w:ascii="Arial" w:cs="Arial" w:eastAsia="Arial" w:hAnsi="Arial"/>
          <w:sz w:val="17"/>
          <w:szCs w:val="17"/>
          <w:color w:val="auto"/>
        </w:rPr>
      </w:pPr>
    </w:p>
    <w:p>
      <w:pPr>
        <w:spacing w:after="0" w:line="272" w:lineRule="exact"/>
        <w:rPr>
          <w:rFonts w:ascii="Arial" w:cs="Arial" w:eastAsia="Arial" w:hAnsi="Arial"/>
          <w:sz w:val="17"/>
          <w:szCs w:val="17"/>
          <w:color w:val="auto"/>
        </w:rPr>
      </w:pPr>
    </w:p>
    <w:p>
      <w:pPr>
        <w:ind w:left="920" w:hanging="444"/>
        <w:spacing w:after="0"/>
        <w:tabs>
          <w:tab w:leader="none" w:pos="920" w:val="left"/>
        </w:tabs>
        <w:numPr>
          <w:ilvl w:val="1"/>
          <w:numId w:val="5"/>
        </w:numPr>
        <w:rPr>
          <w:rFonts w:ascii="Arial" w:cs="Arial" w:eastAsia="Arial" w:hAnsi="Arial"/>
          <w:sz w:val="17"/>
          <w:szCs w:val="17"/>
          <w:color w:val="auto"/>
        </w:rPr>
      </w:pPr>
      <w:r>
        <w:rPr>
          <w:rFonts w:ascii="Arial" w:cs="Arial" w:eastAsia="Arial" w:hAnsi="Arial"/>
          <w:sz w:val="17"/>
          <w:szCs w:val="17"/>
          <w:color w:val="auto"/>
        </w:rPr>
        <w:t>Form, Schedule or Registration Statement No.:</w:t>
      </w:r>
    </w:p>
    <w:p>
      <w:pPr>
        <w:spacing w:after="0" w:line="200" w:lineRule="exact"/>
        <w:rPr>
          <w:rFonts w:ascii="Arial" w:cs="Arial" w:eastAsia="Arial" w:hAnsi="Arial"/>
          <w:sz w:val="17"/>
          <w:szCs w:val="17"/>
          <w:color w:val="auto"/>
        </w:rPr>
      </w:pPr>
    </w:p>
    <w:p>
      <w:pPr>
        <w:spacing w:after="0" w:line="272" w:lineRule="exact"/>
        <w:rPr>
          <w:rFonts w:ascii="Arial" w:cs="Arial" w:eastAsia="Arial" w:hAnsi="Arial"/>
          <w:sz w:val="17"/>
          <w:szCs w:val="17"/>
          <w:color w:val="auto"/>
        </w:rPr>
      </w:pPr>
    </w:p>
    <w:p>
      <w:pPr>
        <w:ind w:left="920" w:hanging="444"/>
        <w:spacing w:after="0"/>
        <w:tabs>
          <w:tab w:leader="none" w:pos="920" w:val="left"/>
        </w:tabs>
        <w:numPr>
          <w:ilvl w:val="1"/>
          <w:numId w:val="5"/>
        </w:numPr>
        <w:rPr>
          <w:rFonts w:ascii="Arial" w:cs="Arial" w:eastAsia="Arial" w:hAnsi="Arial"/>
          <w:sz w:val="17"/>
          <w:szCs w:val="17"/>
          <w:color w:val="auto"/>
        </w:rPr>
      </w:pPr>
      <w:r>
        <w:rPr>
          <w:rFonts w:ascii="Arial" w:cs="Arial" w:eastAsia="Arial" w:hAnsi="Arial"/>
          <w:sz w:val="17"/>
          <w:szCs w:val="17"/>
          <w:color w:val="auto"/>
        </w:rPr>
        <w:t>Filing Party:</w:t>
      </w:r>
    </w:p>
    <w:p>
      <w:pPr>
        <w:spacing w:after="0" w:line="200" w:lineRule="exact"/>
        <w:rPr>
          <w:rFonts w:ascii="Arial" w:cs="Arial" w:eastAsia="Arial" w:hAnsi="Arial"/>
          <w:sz w:val="17"/>
          <w:szCs w:val="17"/>
          <w:color w:val="auto"/>
        </w:rPr>
      </w:pPr>
    </w:p>
    <w:p>
      <w:pPr>
        <w:spacing w:after="0" w:line="272" w:lineRule="exact"/>
        <w:rPr>
          <w:rFonts w:ascii="Arial" w:cs="Arial" w:eastAsia="Arial" w:hAnsi="Arial"/>
          <w:sz w:val="17"/>
          <w:szCs w:val="17"/>
          <w:color w:val="auto"/>
        </w:rPr>
      </w:pPr>
    </w:p>
    <w:p>
      <w:pPr>
        <w:ind w:left="920" w:hanging="444"/>
        <w:spacing w:after="0"/>
        <w:tabs>
          <w:tab w:leader="none" w:pos="920" w:val="left"/>
        </w:tabs>
        <w:numPr>
          <w:ilvl w:val="1"/>
          <w:numId w:val="5"/>
        </w:numPr>
        <w:rPr>
          <w:rFonts w:ascii="Arial" w:cs="Arial" w:eastAsia="Arial" w:hAnsi="Arial"/>
          <w:sz w:val="17"/>
          <w:szCs w:val="17"/>
          <w:color w:val="auto"/>
        </w:rPr>
      </w:pPr>
      <w:r>
        <w:rPr>
          <w:rFonts w:ascii="Arial" w:cs="Arial" w:eastAsia="Arial" w:hAnsi="Arial"/>
          <w:sz w:val="17"/>
          <w:szCs w:val="17"/>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584835</wp:posOffset>
            </wp:positionH>
            <wp:positionV relativeFrom="paragraph">
              <wp:posOffset>-3699510</wp:posOffset>
            </wp:positionV>
            <wp:extent cx="66687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68770" cy="8255"/>
                    </a:xfrm>
                    <a:prstGeom prst="rect">
                      <a:avLst/>
                    </a:prstGeom>
                    <a:noFill/>
                  </pic:spPr>
                </pic:pic>
              </a:graphicData>
            </a:graphic>
          </wp:anchor>
        </w:drawing>
        <w:drawing>
          <wp:anchor simplePos="0" relativeHeight="251657728" behindDoc="1" locked="0" layoutInCell="0" allowOverlap="1">
            <wp:simplePos x="0" y="0"/>
            <wp:positionH relativeFrom="column">
              <wp:posOffset>584835</wp:posOffset>
            </wp:positionH>
            <wp:positionV relativeFrom="paragraph">
              <wp:posOffset>-3342005</wp:posOffset>
            </wp:positionV>
            <wp:extent cx="66687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68770" cy="8255"/>
                    </a:xfrm>
                    <a:prstGeom prst="rect">
                      <a:avLst/>
                    </a:prstGeom>
                    <a:noFill/>
                  </pic:spPr>
                </pic:pic>
              </a:graphicData>
            </a:graphic>
          </wp:anchor>
        </w:drawing>
        <w:drawing>
          <wp:anchor simplePos="0" relativeHeight="251657728" behindDoc="1" locked="0" layoutInCell="0" allowOverlap="1">
            <wp:simplePos x="0" y="0"/>
            <wp:positionH relativeFrom="column">
              <wp:posOffset>584835</wp:posOffset>
            </wp:positionH>
            <wp:positionV relativeFrom="paragraph">
              <wp:posOffset>-2851150</wp:posOffset>
            </wp:positionV>
            <wp:extent cx="66687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68770" cy="8255"/>
                    </a:xfrm>
                    <a:prstGeom prst="rect">
                      <a:avLst/>
                    </a:prstGeom>
                    <a:noFill/>
                  </pic:spPr>
                </pic:pic>
              </a:graphicData>
            </a:graphic>
          </wp:anchor>
        </w:drawing>
        <w:drawing>
          <wp:anchor simplePos="0" relativeHeight="251657728" behindDoc="1" locked="0" layoutInCell="0" allowOverlap="1">
            <wp:simplePos x="0" y="0"/>
            <wp:positionH relativeFrom="column">
              <wp:posOffset>584835</wp:posOffset>
            </wp:positionH>
            <wp:positionV relativeFrom="paragraph">
              <wp:posOffset>-2493645</wp:posOffset>
            </wp:positionV>
            <wp:extent cx="66687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68770" cy="8255"/>
                    </a:xfrm>
                    <a:prstGeom prst="rect">
                      <a:avLst/>
                    </a:prstGeom>
                    <a:noFill/>
                  </pic:spPr>
                </pic:pic>
              </a:graphicData>
            </a:graphic>
          </wp:anchor>
        </w:drawing>
        <w:drawing>
          <wp:anchor simplePos="0" relativeHeight="251657728" behindDoc="1" locked="0" layoutInCell="0" allowOverlap="1">
            <wp:simplePos x="0" y="0"/>
            <wp:positionH relativeFrom="column">
              <wp:posOffset>584835</wp:posOffset>
            </wp:positionH>
            <wp:positionV relativeFrom="paragraph">
              <wp:posOffset>-2136140</wp:posOffset>
            </wp:positionV>
            <wp:extent cx="666877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68770" cy="8255"/>
                    </a:xfrm>
                    <a:prstGeom prst="rect">
                      <a:avLst/>
                    </a:prstGeom>
                    <a:noFill/>
                  </pic:spPr>
                </pic:pic>
              </a:graphicData>
            </a:graphic>
          </wp:anchor>
        </w:drawing>
        <w:drawing>
          <wp:anchor simplePos="0" relativeHeight="251657728" behindDoc="1" locked="0" layoutInCell="0" allowOverlap="1">
            <wp:simplePos x="0" y="0"/>
            <wp:positionH relativeFrom="column">
              <wp:posOffset>584835</wp:posOffset>
            </wp:positionH>
            <wp:positionV relativeFrom="paragraph">
              <wp:posOffset>-1047115</wp:posOffset>
            </wp:positionV>
            <wp:extent cx="666877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68770" cy="8255"/>
                    </a:xfrm>
                    <a:prstGeom prst="rect">
                      <a:avLst/>
                    </a:prstGeom>
                    <a:noFill/>
                  </pic:spPr>
                </pic:pic>
              </a:graphicData>
            </a:graphic>
          </wp:anchor>
        </w:drawing>
        <w:drawing>
          <wp:anchor simplePos="0" relativeHeight="251657728" behindDoc="1" locked="0" layoutInCell="0" allowOverlap="1">
            <wp:simplePos x="0" y="0"/>
            <wp:positionH relativeFrom="column">
              <wp:posOffset>584835</wp:posOffset>
            </wp:positionH>
            <wp:positionV relativeFrom="paragraph">
              <wp:posOffset>-622935</wp:posOffset>
            </wp:positionV>
            <wp:extent cx="666877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68770" cy="8255"/>
                    </a:xfrm>
                    <a:prstGeom prst="rect">
                      <a:avLst/>
                    </a:prstGeom>
                    <a:noFill/>
                  </pic:spPr>
                </pic:pic>
              </a:graphicData>
            </a:graphic>
          </wp:anchor>
        </w:drawing>
        <w:drawing>
          <wp:anchor simplePos="0" relativeHeight="251657728" behindDoc="1" locked="0" layoutInCell="0" allowOverlap="1">
            <wp:simplePos x="0" y="0"/>
            <wp:positionH relativeFrom="column">
              <wp:posOffset>584835</wp:posOffset>
            </wp:positionH>
            <wp:positionV relativeFrom="paragraph">
              <wp:posOffset>-198755</wp:posOffset>
            </wp:positionV>
            <wp:extent cx="666877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668770" cy="8255"/>
                    </a:xfrm>
                    <a:prstGeom prst="rect">
                      <a:avLst/>
                    </a:prstGeom>
                    <a:noFill/>
                  </pic:spPr>
                </pic:pic>
              </a:graphicData>
            </a:graphic>
          </wp:anchor>
        </w:drawing>
        <w:drawing>
          <wp:anchor simplePos="0" relativeHeight="251657728" behindDoc="1" locked="0" layoutInCell="0" allowOverlap="1">
            <wp:simplePos x="0" y="0"/>
            <wp:positionH relativeFrom="column">
              <wp:posOffset>584835</wp:posOffset>
            </wp:positionH>
            <wp:positionV relativeFrom="paragraph">
              <wp:posOffset>224790</wp:posOffset>
            </wp:positionV>
            <wp:extent cx="666877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66877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324485</wp:posOffset>
            </wp:positionV>
            <wp:extent cx="725043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365760</wp:posOffset>
            </wp:positionV>
            <wp:extent cx="725043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8255"/>
                    </a:xfrm>
                    <a:prstGeom prst="rect">
                      <a:avLst/>
                    </a:prstGeom>
                    <a:noFill/>
                  </pic:spPr>
                </pic:pic>
              </a:graphicData>
            </a:graphic>
          </wp:anchor>
        </w:drawing>
      </w:r>
    </w:p>
    <w:p>
      <w:pPr>
        <w:sectPr>
          <w:pgSz w:w="11900" w:h="16838" w:orient="portrait"/>
          <w:cols w:equalWidth="0" w:num="1">
            <w:col w:w="11280"/>
          </w:cols>
          <w:pgMar w:left="240" w:top="400" w:right="379" w:bottom="1440"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48228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324725" cy="48228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482282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324725" cy="48228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482282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324725" cy="482282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2019-12-07T06:47:24Z</dcterms:created>
  <dcterms:modified xsi:type="dcterms:W3CDTF">2019-12-07T06:47:24Z</dcterms:modified>
</cp:coreProperties>
</file>